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3F9BA">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ascii="Times New Roman" w:hAnsi="Times New Roman" w:eastAsia="方正小标宋简体" w:cs="方正仿宋简体"/>
          <w:color w:val="000000"/>
          <w:sz w:val="32"/>
          <w:szCs w:val="32"/>
        </w:rPr>
        <w:t>洗衣机</w:t>
      </w:r>
      <w:r>
        <w:rPr>
          <w:rFonts w:hint="eastAsia" w:ascii="Times New Roman" w:hAnsi="Times New Roman" w:eastAsia="方正小标宋简体" w:cs="方正仿宋简体"/>
          <w:color w:val="000000"/>
          <w:sz w:val="32"/>
          <w:szCs w:val="32"/>
        </w:rPr>
        <w:t>产品质量监督抽查实施细则</w:t>
      </w:r>
    </w:p>
    <w:p w14:paraId="4FE00AE5">
      <w:pPr>
        <w:spacing w:line="240" w:lineRule="auto"/>
        <w:ind w:firstLine="440" w:firstLineChars="200"/>
        <w:rPr>
          <w:rFonts w:ascii="Times New Roman" w:hAnsi="Times New Roman" w:eastAsia="宋体" w:cs="宋体"/>
          <w:sz w:val="22"/>
          <w:szCs w:val="28"/>
        </w:rPr>
      </w:pPr>
    </w:p>
    <w:p w14:paraId="610EC11D">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0E13722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B0EAB8B">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1CD7AC8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抽样基数满足抽样数量即可，洗衣机抽取2个，1个为检验用样品，另1个为备用样品。</w:t>
      </w:r>
    </w:p>
    <w:p w14:paraId="3CEC345D">
      <w:pPr>
        <w:spacing w:line="240" w:lineRule="auto"/>
        <w:jc w:val="center"/>
        <w:rPr>
          <w:rFonts w:ascii="Times New Roman" w:hAnsi="Times New Roman" w:eastAsia="宋体" w:cs="宋体"/>
          <w:sz w:val="22"/>
          <w:szCs w:val="28"/>
        </w:rPr>
      </w:pPr>
    </w:p>
    <w:p w14:paraId="4CA1B39E">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p w14:paraId="72749A73">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2.1 产品类别</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190"/>
        <w:gridCol w:w="1191"/>
        <w:gridCol w:w="2835"/>
        <w:gridCol w:w="2835"/>
      </w:tblGrid>
      <w:tr w14:paraId="20DD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E5616C0">
            <w:pPr>
              <w:jc w:val="center"/>
              <w:rPr>
                <w:rFonts w:ascii="Times New Roman" w:hAnsi="Times New Roman" w:eastAsia="宋体" w:cs="宋体"/>
                <w:sz w:val="22"/>
                <w:szCs w:val="28"/>
              </w:rPr>
            </w:pPr>
            <w:r>
              <w:rPr>
                <w:rFonts w:hint="eastAsia" w:ascii="Times New Roman" w:hAnsi="Times New Roman" w:eastAsia="宋体" w:cs="宋体"/>
                <w:sz w:val="22"/>
                <w:szCs w:val="28"/>
              </w:rPr>
              <w:t>序号</w:t>
            </w:r>
          </w:p>
        </w:tc>
        <w:tc>
          <w:tcPr>
            <w:tcW w:w="2381" w:type="dxa"/>
            <w:gridSpan w:val="2"/>
            <w:vAlign w:val="center"/>
          </w:tcPr>
          <w:p w14:paraId="47B3B005">
            <w:pPr>
              <w:jc w:val="center"/>
              <w:rPr>
                <w:rFonts w:ascii="Times New Roman" w:hAnsi="Times New Roman" w:eastAsia="宋体" w:cs="宋体"/>
                <w:sz w:val="22"/>
                <w:szCs w:val="28"/>
              </w:rPr>
            </w:pPr>
            <w:r>
              <w:rPr>
                <w:rFonts w:hint="eastAsia" w:ascii="Times New Roman" w:hAnsi="Times New Roman" w:eastAsia="宋体" w:cs="宋体"/>
                <w:sz w:val="22"/>
                <w:szCs w:val="28"/>
              </w:rPr>
              <w:t>检验项目</w:t>
            </w:r>
          </w:p>
        </w:tc>
        <w:tc>
          <w:tcPr>
            <w:tcW w:w="2835" w:type="dxa"/>
            <w:vAlign w:val="center"/>
          </w:tcPr>
          <w:p w14:paraId="53749BCA">
            <w:pPr>
              <w:jc w:val="center"/>
              <w:rPr>
                <w:rFonts w:ascii="Times New Roman" w:hAnsi="Times New Roman" w:eastAsia="宋体" w:cs="宋体"/>
                <w:sz w:val="22"/>
                <w:szCs w:val="28"/>
              </w:rPr>
            </w:pPr>
            <w:r>
              <w:rPr>
                <w:rFonts w:hint="eastAsia" w:ascii="Times New Roman" w:hAnsi="Times New Roman" w:eastAsia="宋体" w:cs="宋体"/>
                <w:sz w:val="22"/>
                <w:szCs w:val="28"/>
              </w:rPr>
              <w:t>检验依据</w:t>
            </w:r>
          </w:p>
        </w:tc>
        <w:tc>
          <w:tcPr>
            <w:tcW w:w="2835" w:type="dxa"/>
            <w:vAlign w:val="center"/>
          </w:tcPr>
          <w:p w14:paraId="3B896468">
            <w:pPr>
              <w:jc w:val="center"/>
              <w:rPr>
                <w:rFonts w:ascii="Times New Roman" w:hAnsi="Times New Roman" w:eastAsia="宋体" w:cs="宋体"/>
                <w:sz w:val="22"/>
                <w:szCs w:val="28"/>
              </w:rPr>
            </w:pPr>
            <w:r>
              <w:rPr>
                <w:rFonts w:hint="eastAsia" w:ascii="Times New Roman" w:hAnsi="Times New Roman" w:eastAsia="宋体" w:cs="宋体"/>
                <w:sz w:val="22"/>
                <w:szCs w:val="28"/>
              </w:rPr>
              <w:t>检验方法</w:t>
            </w:r>
          </w:p>
        </w:tc>
      </w:tr>
      <w:tr w14:paraId="4812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69AFCF3">
            <w:pPr>
              <w:jc w:val="center"/>
              <w:rPr>
                <w:rFonts w:ascii="Times New Roman" w:hAnsi="Times New Roman" w:eastAsia="宋体" w:cs="宋体"/>
                <w:sz w:val="22"/>
                <w:szCs w:val="28"/>
              </w:rPr>
            </w:pPr>
            <w:r>
              <w:rPr>
                <w:rFonts w:hint="eastAsia" w:ascii="Times New Roman" w:hAnsi="Times New Roman" w:eastAsia="宋体" w:cs="宋体"/>
                <w:sz w:val="22"/>
                <w:szCs w:val="28"/>
              </w:rPr>
              <w:t>1</w:t>
            </w:r>
          </w:p>
        </w:tc>
        <w:tc>
          <w:tcPr>
            <w:tcW w:w="2381" w:type="dxa"/>
            <w:gridSpan w:val="2"/>
            <w:vAlign w:val="center"/>
          </w:tcPr>
          <w:p w14:paraId="32E6E027">
            <w:pPr>
              <w:jc w:val="center"/>
              <w:rPr>
                <w:rFonts w:ascii="Times New Roman" w:hAnsi="Times New Roman" w:eastAsia="宋体" w:cs="宋体"/>
                <w:sz w:val="22"/>
                <w:szCs w:val="28"/>
              </w:rPr>
            </w:pPr>
            <w:r>
              <w:rPr>
                <w:color w:val="000000"/>
                <w:szCs w:val="21"/>
              </w:rPr>
              <w:t>对触及带电部件的防护</w:t>
            </w:r>
          </w:p>
        </w:tc>
        <w:tc>
          <w:tcPr>
            <w:tcW w:w="2835" w:type="dxa"/>
            <w:vAlign w:val="center"/>
          </w:tcPr>
          <w:p w14:paraId="3E91050D">
            <w:pPr>
              <w:jc w:val="center"/>
              <w:rPr>
                <w:rFonts w:ascii="Times New Roman" w:hAnsi="Times New Roman" w:eastAsia="宋体" w:cs="宋体"/>
                <w:sz w:val="22"/>
                <w:szCs w:val="28"/>
              </w:rPr>
            </w:pPr>
            <w:r>
              <w:rPr>
                <w:rFonts w:ascii="Times New Roman" w:hAnsi="Times New Roman" w:eastAsia="宋体" w:cs="宋体"/>
                <w:sz w:val="22"/>
                <w:szCs w:val="28"/>
              </w:rPr>
              <w:t>GB 4706.1</w:t>
            </w:r>
            <w:bookmarkStart w:id="0" w:name="OLE_LINK3"/>
            <w:r>
              <w:rPr>
                <w:rFonts w:ascii="Times New Roman" w:hAnsi="Times New Roman" w:eastAsia="宋体" w:cs="宋体"/>
                <w:sz w:val="22"/>
                <w:szCs w:val="28"/>
              </w:rPr>
              <w:t>—</w:t>
            </w:r>
            <w:bookmarkEnd w:id="0"/>
            <w:r>
              <w:rPr>
                <w:rFonts w:ascii="Times New Roman" w:hAnsi="Times New Roman" w:eastAsia="宋体" w:cs="宋体"/>
                <w:sz w:val="22"/>
                <w:szCs w:val="28"/>
              </w:rPr>
              <w:t>2005</w:t>
            </w:r>
          </w:p>
          <w:p w14:paraId="5C7B9099">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0B67255C">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0F1103DB">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1ACD9C56">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5E3204F8">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567C4995">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791FC2ED">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5285EA38">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76774460">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58871581">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3FF57EE7">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44392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D00A25B">
            <w:pPr>
              <w:jc w:val="center"/>
              <w:rPr>
                <w:rFonts w:ascii="Times New Roman" w:hAnsi="Times New Roman" w:eastAsia="宋体" w:cs="宋体"/>
                <w:sz w:val="22"/>
                <w:szCs w:val="28"/>
              </w:rPr>
            </w:pPr>
            <w:r>
              <w:rPr>
                <w:rFonts w:hint="eastAsia" w:ascii="Times New Roman" w:hAnsi="Times New Roman" w:eastAsia="宋体" w:cs="宋体"/>
                <w:sz w:val="22"/>
                <w:szCs w:val="28"/>
              </w:rPr>
              <w:t>2</w:t>
            </w:r>
          </w:p>
        </w:tc>
        <w:tc>
          <w:tcPr>
            <w:tcW w:w="2381" w:type="dxa"/>
            <w:gridSpan w:val="2"/>
            <w:vAlign w:val="center"/>
          </w:tcPr>
          <w:p w14:paraId="1C616E21">
            <w:pPr>
              <w:jc w:val="center"/>
              <w:rPr>
                <w:rFonts w:ascii="Times New Roman" w:hAnsi="Times New Roman" w:eastAsia="宋体" w:cs="宋体"/>
                <w:sz w:val="22"/>
                <w:szCs w:val="28"/>
              </w:rPr>
            </w:pPr>
            <w:r>
              <w:rPr>
                <w:color w:val="000000"/>
                <w:szCs w:val="21"/>
              </w:rPr>
              <w:t>输入功率和电流</w:t>
            </w:r>
          </w:p>
        </w:tc>
        <w:tc>
          <w:tcPr>
            <w:tcW w:w="2835" w:type="dxa"/>
            <w:vAlign w:val="center"/>
          </w:tcPr>
          <w:p w14:paraId="250310F7">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01AE95BF">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21B374D7">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7C961546">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24BB25F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60CA9F35">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279E8E84">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08CE27B0">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67D53439">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79414BC4">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59048EF8">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584AAF6F">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44186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F93E710">
            <w:pPr>
              <w:jc w:val="center"/>
              <w:rPr>
                <w:rFonts w:ascii="Times New Roman" w:hAnsi="Times New Roman" w:eastAsia="宋体" w:cs="宋体"/>
                <w:sz w:val="22"/>
                <w:szCs w:val="28"/>
              </w:rPr>
            </w:pPr>
            <w:r>
              <w:rPr>
                <w:rFonts w:hint="eastAsia" w:ascii="Times New Roman" w:hAnsi="Times New Roman" w:eastAsia="宋体" w:cs="宋体"/>
                <w:sz w:val="22"/>
                <w:szCs w:val="28"/>
              </w:rPr>
              <w:t>3</w:t>
            </w:r>
          </w:p>
        </w:tc>
        <w:tc>
          <w:tcPr>
            <w:tcW w:w="2381" w:type="dxa"/>
            <w:gridSpan w:val="2"/>
            <w:vAlign w:val="center"/>
          </w:tcPr>
          <w:p w14:paraId="48142C4D">
            <w:pPr>
              <w:jc w:val="center"/>
              <w:rPr>
                <w:rFonts w:ascii="Times New Roman" w:hAnsi="Times New Roman" w:eastAsia="宋体" w:cs="宋体"/>
                <w:sz w:val="22"/>
                <w:szCs w:val="28"/>
              </w:rPr>
            </w:pPr>
            <w:r>
              <w:rPr>
                <w:color w:val="000000"/>
                <w:szCs w:val="21"/>
              </w:rPr>
              <w:t>发热</w:t>
            </w:r>
          </w:p>
        </w:tc>
        <w:tc>
          <w:tcPr>
            <w:tcW w:w="2835" w:type="dxa"/>
            <w:vAlign w:val="center"/>
          </w:tcPr>
          <w:p w14:paraId="7AF8BD2E">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337E781C">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15D2A151">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4C835D6B">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66A3A62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48F4577F">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659B73C0">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17B47BCC">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01FDFBEF">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07B6A37E">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04AADDF0">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60CD6E96">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6BC13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826D427">
            <w:pPr>
              <w:jc w:val="center"/>
              <w:rPr>
                <w:rFonts w:ascii="Times New Roman" w:hAnsi="Times New Roman" w:eastAsia="宋体" w:cs="宋体"/>
                <w:sz w:val="22"/>
                <w:szCs w:val="28"/>
              </w:rPr>
            </w:pPr>
            <w:r>
              <w:rPr>
                <w:rFonts w:hint="eastAsia" w:ascii="Times New Roman" w:hAnsi="Times New Roman" w:eastAsia="宋体" w:cs="宋体"/>
                <w:sz w:val="22"/>
                <w:szCs w:val="28"/>
              </w:rPr>
              <w:t>4</w:t>
            </w:r>
          </w:p>
        </w:tc>
        <w:tc>
          <w:tcPr>
            <w:tcW w:w="2381" w:type="dxa"/>
            <w:gridSpan w:val="2"/>
            <w:vAlign w:val="center"/>
          </w:tcPr>
          <w:p w14:paraId="04A5D58E">
            <w:pPr>
              <w:jc w:val="center"/>
              <w:rPr>
                <w:rFonts w:ascii="Times New Roman" w:hAnsi="Times New Roman" w:eastAsia="宋体" w:cs="宋体"/>
                <w:sz w:val="22"/>
                <w:szCs w:val="28"/>
              </w:rPr>
            </w:pPr>
            <w:r>
              <w:rPr>
                <w:color w:val="000000"/>
                <w:szCs w:val="21"/>
              </w:rPr>
              <w:t>工作温度下的泄漏电流和电气强度</w:t>
            </w:r>
          </w:p>
        </w:tc>
        <w:tc>
          <w:tcPr>
            <w:tcW w:w="2835" w:type="dxa"/>
            <w:vAlign w:val="center"/>
          </w:tcPr>
          <w:p w14:paraId="13203D6C">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56E12197">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15D27107">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4546E4D9">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4BC6215D">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68FE65F3">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70D757E8">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10545A3E">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0F16B2DA">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74D7FCC1">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1D0874B9">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029A126B">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5EA3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EFC6E5B">
            <w:pPr>
              <w:jc w:val="center"/>
              <w:rPr>
                <w:rFonts w:ascii="Times New Roman" w:hAnsi="Times New Roman" w:eastAsia="宋体" w:cs="宋体"/>
                <w:sz w:val="22"/>
                <w:szCs w:val="28"/>
              </w:rPr>
            </w:pPr>
            <w:r>
              <w:rPr>
                <w:rFonts w:hint="eastAsia" w:ascii="Times New Roman" w:hAnsi="Times New Roman" w:eastAsia="宋体" w:cs="宋体"/>
                <w:sz w:val="22"/>
                <w:szCs w:val="28"/>
              </w:rPr>
              <w:t>5</w:t>
            </w:r>
          </w:p>
        </w:tc>
        <w:tc>
          <w:tcPr>
            <w:tcW w:w="2381" w:type="dxa"/>
            <w:gridSpan w:val="2"/>
            <w:vAlign w:val="center"/>
          </w:tcPr>
          <w:p w14:paraId="65227C90">
            <w:pPr>
              <w:jc w:val="center"/>
              <w:rPr>
                <w:color w:val="000000"/>
                <w:szCs w:val="21"/>
              </w:rPr>
            </w:pPr>
            <w:r>
              <w:rPr>
                <w:color w:val="000000"/>
                <w:szCs w:val="21"/>
              </w:rPr>
              <w:t>耐潮湿</w:t>
            </w:r>
          </w:p>
        </w:tc>
        <w:tc>
          <w:tcPr>
            <w:tcW w:w="2835" w:type="dxa"/>
            <w:vAlign w:val="center"/>
          </w:tcPr>
          <w:p w14:paraId="210CA685">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7D5CFEED">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73ACB64B">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43DA402D">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26DCCB9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7711828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0E8CD698">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4C113D57">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4C6B0E51">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42111FD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25FFD3A6">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75C9ED5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32EBA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5A95B43">
            <w:pPr>
              <w:jc w:val="center"/>
              <w:rPr>
                <w:rFonts w:ascii="Times New Roman" w:hAnsi="Times New Roman" w:eastAsia="宋体" w:cs="宋体"/>
                <w:sz w:val="22"/>
                <w:szCs w:val="28"/>
              </w:rPr>
            </w:pPr>
            <w:r>
              <w:rPr>
                <w:rFonts w:hint="eastAsia" w:ascii="Times New Roman" w:hAnsi="Times New Roman" w:eastAsia="宋体" w:cs="宋体"/>
                <w:sz w:val="22"/>
                <w:szCs w:val="28"/>
              </w:rPr>
              <w:t>6</w:t>
            </w:r>
          </w:p>
        </w:tc>
        <w:tc>
          <w:tcPr>
            <w:tcW w:w="2381" w:type="dxa"/>
            <w:gridSpan w:val="2"/>
            <w:vAlign w:val="center"/>
          </w:tcPr>
          <w:p w14:paraId="3D1EF581">
            <w:pPr>
              <w:jc w:val="center"/>
              <w:rPr>
                <w:color w:val="000000"/>
                <w:szCs w:val="21"/>
              </w:rPr>
            </w:pPr>
            <w:r>
              <w:rPr>
                <w:color w:val="000000"/>
                <w:szCs w:val="21"/>
              </w:rPr>
              <w:t>泄漏电流和电气强度</w:t>
            </w:r>
          </w:p>
        </w:tc>
        <w:tc>
          <w:tcPr>
            <w:tcW w:w="2835" w:type="dxa"/>
            <w:vAlign w:val="center"/>
          </w:tcPr>
          <w:p w14:paraId="693EF8B0">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2FD76C87">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766B42CB">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0BEE5817">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51B62506">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67BD195F">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32B05DFF">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3312BB35">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70A4A33D">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771743D5">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52923924">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5C83449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6ED2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24A10E1">
            <w:pPr>
              <w:jc w:val="center"/>
              <w:rPr>
                <w:rFonts w:ascii="Times New Roman" w:hAnsi="Times New Roman" w:eastAsia="宋体" w:cs="宋体"/>
                <w:sz w:val="22"/>
                <w:szCs w:val="28"/>
              </w:rPr>
            </w:pPr>
            <w:r>
              <w:rPr>
                <w:rFonts w:hint="eastAsia" w:ascii="Times New Roman" w:hAnsi="Times New Roman" w:eastAsia="宋体" w:cs="宋体"/>
                <w:sz w:val="22"/>
                <w:szCs w:val="28"/>
              </w:rPr>
              <w:t>7</w:t>
            </w:r>
          </w:p>
        </w:tc>
        <w:tc>
          <w:tcPr>
            <w:tcW w:w="2381" w:type="dxa"/>
            <w:gridSpan w:val="2"/>
            <w:vAlign w:val="center"/>
          </w:tcPr>
          <w:p w14:paraId="6E76337E">
            <w:pPr>
              <w:jc w:val="center"/>
              <w:rPr>
                <w:color w:val="000000"/>
                <w:szCs w:val="21"/>
              </w:rPr>
            </w:pPr>
            <w:r>
              <w:rPr>
                <w:color w:val="000000"/>
                <w:szCs w:val="21"/>
              </w:rPr>
              <w:t>非正常工作</w:t>
            </w:r>
            <w:r>
              <w:rPr>
                <w:rFonts w:hint="eastAsia"/>
                <w:color w:val="000000"/>
                <w:szCs w:val="21"/>
              </w:rPr>
              <w:t>（只做</w:t>
            </w:r>
            <w:r>
              <w:rPr>
                <w:color w:val="000000"/>
                <w:szCs w:val="21"/>
              </w:rPr>
              <w:t>第19.7条款洗涤电机堵转试验</w:t>
            </w:r>
            <w:r>
              <w:rPr>
                <w:rFonts w:hint="eastAsia"/>
                <w:color w:val="000000"/>
                <w:szCs w:val="21"/>
              </w:rPr>
              <w:t>）</w:t>
            </w:r>
          </w:p>
        </w:tc>
        <w:tc>
          <w:tcPr>
            <w:tcW w:w="2835" w:type="dxa"/>
            <w:vAlign w:val="center"/>
          </w:tcPr>
          <w:p w14:paraId="7E0E6DE1">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0A9A56DD">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5E031527">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47A26BF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75589682">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6292E0DA">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37C8ED21">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3D152253">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1B13E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9130D6A">
            <w:pPr>
              <w:jc w:val="center"/>
              <w:rPr>
                <w:rFonts w:ascii="Times New Roman" w:hAnsi="Times New Roman" w:eastAsia="宋体" w:cs="宋体"/>
                <w:sz w:val="22"/>
                <w:szCs w:val="28"/>
              </w:rPr>
            </w:pPr>
            <w:r>
              <w:rPr>
                <w:rFonts w:hint="eastAsia" w:ascii="Times New Roman" w:hAnsi="Times New Roman" w:eastAsia="宋体" w:cs="宋体"/>
                <w:sz w:val="22"/>
                <w:szCs w:val="28"/>
              </w:rPr>
              <w:t>8</w:t>
            </w:r>
          </w:p>
        </w:tc>
        <w:tc>
          <w:tcPr>
            <w:tcW w:w="2381" w:type="dxa"/>
            <w:gridSpan w:val="2"/>
            <w:vAlign w:val="center"/>
          </w:tcPr>
          <w:p w14:paraId="3AF647DE">
            <w:pPr>
              <w:jc w:val="center"/>
              <w:rPr>
                <w:color w:val="000000"/>
                <w:szCs w:val="21"/>
              </w:rPr>
            </w:pPr>
            <w:r>
              <w:rPr>
                <w:color w:val="000000"/>
                <w:szCs w:val="21"/>
              </w:rPr>
              <w:t>稳定性和机械危险</w:t>
            </w:r>
          </w:p>
        </w:tc>
        <w:tc>
          <w:tcPr>
            <w:tcW w:w="2835" w:type="dxa"/>
            <w:vAlign w:val="center"/>
          </w:tcPr>
          <w:p w14:paraId="22B95031">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3A46302F">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31B34062">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44B9CA1D">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268BA490">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152FD782">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0813B223">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76A592AC">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48F8C5E6">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0ACCD450">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6EF9A6AD">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676B511E">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7610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764A6FC">
            <w:pPr>
              <w:jc w:val="center"/>
              <w:rPr>
                <w:rFonts w:ascii="Times New Roman" w:hAnsi="Times New Roman" w:eastAsia="宋体" w:cs="宋体"/>
                <w:sz w:val="22"/>
                <w:szCs w:val="28"/>
              </w:rPr>
            </w:pPr>
            <w:r>
              <w:rPr>
                <w:rFonts w:hint="eastAsia" w:ascii="Times New Roman" w:hAnsi="Times New Roman" w:eastAsia="宋体" w:cs="宋体"/>
                <w:sz w:val="22"/>
                <w:szCs w:val="28"/>
              </w:rPr>
              <w:t>9</w:t>
            </w:r>
          </w:p>
        </w:tc>
        <w:tc>
          <w:tcPr>
            <w:tcW w:w="2381" w:type="dxa"/>
            <w:gridSpan w:val="2"/>
            <w:vAlign w:val="center"/>
          </w:tcPr>
          <w:p w14:paraId="7B66E0AB">
            <w:pPr>
              <w:jc w:val="center"/>
              <w:rPr>
                <w:color w:val="000000"/>
                <w:szCs w:val="21"/>
              </w:rPr>
            </w:pPr>
            <w:r>
              <w:rPr>
                <w:color w:val="000000"/>
                <w:szCs w:val="21"/>
              </w:rPr>
              <w:t>机械强度</w:t>
            </w:r>
          </w:p>
        </w:tc>
        <w:tc>
          <w:tcPr>
            <w:tcW w:w="2835" w:type="dxa"/>
            <w:vAlign w:val="center"/>
          </w:tcPr>
          <w:p w14:paraId="62F78450">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4C9BD611">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11701E53">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154808F5">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078C5854">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34C5F922">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0640A988">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79B47CBA">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1C21DFDD">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5A95D12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408614B8">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29F34E51">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7F28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9C4924E">
            <w:pPr>
              <w:jc w:val="center"/>
              <w:rPr>
                <w:rFonts w:ascii="Times New Roman" w:hAnsi="Times New Roman" w:eastAsia="宋体" w:cs="宋体"/>
                <w:sz w:val="22"/>
                <w:szCs w:val="28"/>
              </w:rPr>
            </w:pPr>
            <w:r>
              <w:rPr>
                <w:rFonts w:hint="eastAsia" w:ascii="Times New Roman" w:hAnsi="Times New Roman" w:eastAsia="宋体" w:cs="宋体"/>
                <w:sz w:val="22"/>
                <w:szCs w:val="28"/>
              </w:rPr>
              <w:t>10</w:t>
            </w:r>
          </w:p>
        </w:tc>
        <w:tc>
          <w:tcPr>
            <w:tcW w:w="2381" w:type="dxa"/>
            <w:gridSpan w:val="2"/>
            <w:vAlign w:val="center"/>
          </w:tcPr>
          <w:p w14:paraId="152D9680">
            <w:pPr>
              <w:jc w:val="center"/>
              <w:rPr>
                <w:color w:val="000000"/>
                <w:szCs w:val="21"/>
              </w:rPr>
            </w:pPr>
            <w:r>
              <w:rPr>
                <w:color w:val="000000"/>
                <w:szCs w:val="21"/>
              </w:rPr>
              <w:t>结构（不包括第22.46条试验）</w:t>
            </w:r>
          </w:p>
        </w:tc>
        <w:tc>
          <w:tcPr>
            <w:tcW w:w="2835" w:type="dxa"/>
            <w:vAlign w:val="center"/>
          </w:tcPr>
          <w:p w14:paraId="595748EA">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0495152C">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6659FC7E">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253860DE">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7EE8D81F">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10F37003">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0BBCB1AE">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60F9152F">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4EAE9606">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1ABE37E1">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0E726219">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661CEFD0">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53041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60BD21D">
            <w:pPr>
              <w:jc w:val="center"/>
              <w:rPr>
                <w:rFonts w:ascii="Times New Roman" w:hAnsi="Times New Roman" w:eastAsia="宋体" w:cs="宋体"/>
                <w:sz w:val="22"/>
                <w:szCs w:val="28"/>
              </w:rPr>
            </w:pPr>
            <w:r>
              <w:rPr>
                <w:rFonts w:hint="eastAsia" w:ascii="Times New Roman" w:hAnsi="Times New Roman" w:eastAsia="宋体" w:cs="宋体"/>
                <w:sz w:val="22"/>
                <w:szCs w:val="28"/>
              </w:rPr>
              <w:t>11</w:t>
            </w:r>
          </w:p>
        </w:tc>
        <w:tc>
          <w:tcPr>
            <w:tcW w:w="2381" w:type="dxa"/>
            <w:gridSpan w:val="2"/>
            <w:vAlign w:val="center"/>
          </w:tcPr>
          <w:p w14:paraId="5E884DD8">
            <w:pPr>
              <w:jc w:val="center"/>
              <w:rPr>
                <w:color w:val="000000"/>
                <w:szCs w:val="21"/>
              </w:rPr>
            </w:pPr>
            <w:r>
              <w:rPr>
                <w:color w:val="000000"/>
                <w:szCs w:val="21"/>
              </w:rPr>
              <w:t>内部布线</w:t>
            </w:r>
          </w:p>
        </w:tc>
        <w:tc>
          <w:tcPr>
            <w:tcW w:w="2835" w:type="dxa"/>
            <w:vAlign w:val="center"/>
          </w:tcPr>
          <w:p w14:paraId="66402CD9">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47057798">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37C9D83D">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557963B7">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2CF34F3B">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2E1F30DC">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4805A912">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1C33F786">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10AB9D4F">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22BE9A12">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05296B20">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7DA23625">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21DE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0D28277">
            <w:pPr>
              <w:jc w:val="center"/>
              <w:rPr>
                <w:rFonts w:ascii="Times New Roman" w:hAnsi="Times New Roman" w:eastAsia="宋体" w:cs="宋体"/>
                <w:sz w:val="22"/>
                <w:szCs w:val="28"/>
              </w:rPr>
            </w:pPr>
            <w:r>
              <w:rPr>
                <w:rFonts w:hint="eastAsia" w:ascii="Times New Roman" w:hAnsi="Times New Roman" w:eastAsia="宋体" w:cs="宋体"/>
                <w:sz w:val="22"/>
                <w:szCs w:val="28"/>
              </w:rPr>
              <w:t>12</w:t>
            </w:r>
          </w:p>
        </w:tc>
        <w:tc>
          <w:tcPr>
            <w:tcW w:w="2381" w:type="dxa"/>
            <w:gridSpan w:val="2"/>
            <w:vAlign w:val="center"/>
          </w:tcPr>
          <w:p w14:paraId="36E3F030">
            <w:pPr>
              <w:jc w:val="center"/>
              <w:rPr>
                <w:color w:val="000000"/>
                <w:szCs w:val="21"/>
              </w:rPr>
            </w:pPr>
            <w:r>
              <w:rPr>
                <w:color w:val="000000"/>
                <w:szCs w:val="21"/>
              </w:rPr>
              <w:t>电源连接和外部软线</w:t>
            </w:r>
          </w:p>
        </w:tc>
        <w:tc>
          <w:tcPr>
            <w:tcW w:w="2835" w:type="dxa"/>
            <w:vAlign w:val="center"/>
          </w:tcPr>
          <w:p w14:paraId="67B2C6C7">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5080B9C0">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7562E572">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6E09396D">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72ED03E7">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61823CEC">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00651623">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410EF762">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76354D0E">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75DA143C">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4A472F44">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5C68219E">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019AB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B8BEE72">
            <w:pPr>
              <w:jc w:val="center"/>
              <w:rPr>
                <w:rFonts w:ascii="Times New Roman" w:hAnsi="Times New Roman" w:eastAsia="宋体" w:cs="宋体"/>
                <w:sz w:val="22"/>
                <w:szCs w:val="28"/>
              </w:rPr>
            </w:pPr>
            <w:r>
              <w:rPr>
                <w:rFonts w:hint="eastAsia" w:ascii="Times New Roman" w:hAnsi="Times New Roman" w:eastAsia="宋体" w:cs="宋体"/>
                <w:sz w:val="22"/>
                <w:szCs w:val="28"/>
              </w:rPr>
              <w:t>13</w:t>
            </w:r>
          </w:p>
        </w:tc>
        <w:tc>
          <w:tcPr>
            <w:tcW w:w="2381" w:type="dxa"/>
            <w:gridSpan w:val="2"/>
            <w:vAlign w:val="center"/>
          </w:tcPr>
          <w:p w14:paraId="2794CCAE">
            <w:pPr>
              <w:adjustRightInd w:val="0"/>
              <w:spacing w:line="300" w:lineRule="exact"/>
              <w:jc w:val="center"/>
              <w:rPr>
                <w:color w:val="000000"/>
                <w:szCs w:val="21"/>
              </w:rPr>
            </w:pPr>
            <w:r>
              <w:rPr>
                <w:color w:val="000000"/>
                <w:szCs w:val="21"/>
              </w:rPr>
              <w:t>外部导线用接线端子</w:t>
            </w:r>
          </w:p>
          <w:p w14:paraId="12473FA4">
            <w:pPr>
              <w:jc w:val="center"/>
              <w:rPr>
                <w:color w:val="000000"/>
                <w:szCs w:val="21"/>
              </w:rPr>
            </w:pPr>
            <w:r>
              <w:rPr>
                <w:rFonts w:hint="eastAsia"/>
                <w:color w:val="000000"/>
                <w:szCs w:val="21"/>
              </w:rPr>
              <w:t>或</w:t>
            </w:r>
            <w:r>
              <w:rPr>
                <w:color w:val="000000"/>
                <w:szCs w:val="21"/>
              </w:rPr>
              <w:t>外部</w:t>
            </w:r>
            <w:r>
              <w:rPr>
                <w:rFonts w:hint="eastAsia"/>
                <w:color w:val="000000"/>
                <w:szCs w:val="21"/>
              </w:rPr>
              <w:t>导体</w:t>
            </w:r>
            <w:r>
              <w:rPr>
                <w:color w:val="000000"/>
                <w:szCs w:val="21"/>
              </w:rPr>
              <w:t>用接线端子</w:t>
            </w:r>
          </w:p>
        </w:tc>
        <w:tc>
          <w:tcPr>
            <w:tcW w:w="2835" w:type="dxa"/>
            <w:vAlign w:val="center"/>
          </w:tcPr>
          <w:p w14:paraId="5FB1CD56">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431F4FE5">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2348D8B6">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3CAE93C3">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10676AEC">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52614135">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50C0D614">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10E19CCD">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3A492EA7">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248F8FC4">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328B168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780F64CB">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4175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F7FD5B3">
            <w:pPr>
              <w:jc w:val="center"/>
              <w:rPr>
                <w:rFonts w:ascii="Times New Roman" w:hAnsi="Times New Roman" w:eastAsia="宋体" w:cs="宋体"/>
                <w:sz w:val="22"/>
                <w:szCs w:val="28"/>
              </w:rPr>
            </w:pPr>
            <w:r>
              <w:rPr>
                <w:rFonts w:hint="eastAsia" w:ascii="Times New Roman" w:hAnsi="Times New Roman" w:eastAsia="宋体" w:cs="宋体"/>
                <w:sz w:val="22"/>
                <w:szCs w:val="28"/>
              </w:rPr>
              <w:t>14</w:t>
            </w:r>
          </w:p>
        </w:tc>
        <w:tc>
          <w:tcPr>
            <w:tcW w:w="2381" w:type="dxa"/>
            <w:gridSpan w:val="2"/>
            <w:vAlign w:val="center"/>
          </w:tcPr>
          <w:p w14:paraId="16361909">
            <w:pPr>
              <w:adjustRightInd w:val="0"/>
              <w:spacing w:line="300" w:lineRule="exact"/>
              <w:jc w:val="center"/>
              <w:rPr>
                <w:color w:val="000000"/>
                <w:szCs w:val="21"/>
              </w:rPr>
            </w:pPr>
            <w:r>
              <w:rPr>
                <w:color w:val="000000"/>
                <w:szCs w:val="21"/>
              </w:rPr>
              <w:t>接地措施</w:t>
            </w:r>
          </w:p>
        </w:tc>
        <w:tc>
          <w:tcPr>
            <w:tcW w:w="2835" w:type="dxa"/>
            <w:vAlign w:val="center"/>
          </w:tcPr>
          <w:p w14:paraId="0DFEC497">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01C899F2">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07C6782A">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63FC8CEB">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6AB703E7">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346B1C0D">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36E289E4">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2BD0C59F">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033A3DC8">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6C60CD0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58A6D8FE">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0C1FF7E4">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1A52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0809035">
            <w:pPr>
              <w:jc w:val="center"/>
              <w:rPr>
                <w:rFonts w:ascii="Times New Roman" w:hAnsi="Times New Roman" w:eastAsia="宋体" w:cs="宋体"/>
                <w:sz w:val="22"/>
                <w:szCs w:val="28"/>
              </w:rPr>
            </w:pPr>
            <w:r>
              <w:rPr>
                <w:rFonts w:hint="eastAsia" w:ascii="Times New Roman" w:hAnsi="Times New Roman" w:eastAsia="宋体" w:cs="宋体"/>
                <w:sz w:val="22"/>
                <w:szCs w:val="28"/>
              </w:rPr>
              <w:t>15</w:t>
            </w:r>
          </w:p>
        </w:tc>
        <w:tc>
          <w:tcPr>
            <w:tcW w:w="2381" w:type="dxa"/>
            <w:gridSpan w:val="2"/>
            <w:vAlign w:val="center"/>
          </w:tcPr>
          <w:p w14:paraId="3F293ADD">
            <w:pPr>
              <w:adjustRightInd w:val="0"/>
              <w:spacing w:line="300" w:lineRule="exact"/>
              <w:jc w:val="center"/>
              <w:rPr>
                <w:color w:val="000000"/>
                <w:szCs w:val="21"/>
              </w:rPr>
            </w:pPr>
            <w:r>
              <w:rPr>
                <w:color w:val="000000"/>
                <w:szCs w:val="21"/>
              </w:rPr>
              <w:t>螺钉和连接</w:t>
            </w:r>
          </w:p>
        </w:tc>
        <w:tc>
          <w:tcPr>
            <w:tcW w:w="2835" w:type="dxa"/>
            <w:vAlign w:val="center"/>
          </w:tcPr>
          <w:p w14:paraId="71FE7A8D">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4AB06F14">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6DA235D8">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02F888AC">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139FE2DD">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2BC4028F">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7CDD7788">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573F87ED">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3B4E821D">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4DE26568">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01591C94">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19A2EC5D">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3E933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2B14168">
            <w:pPr>
              <w:jc w:val="center"/>
              <w:rPr>
                <w:rFonts w:ascii="Times New Roman" w:hAnsi="Times New Roman" w:eastAsia="宋体" w:cs="宋体"/>
                <w:sz w:val="22"/>
                <w:szCs w:val="28"/>
              </w:rPr>
            </w:pPr>
            <w:r>
              <w:rPr>
                <w:rFonts w:hint="eastAsia" w:ascii="Times New Roman" w:hAnsi="Times New Roman" w:eastAsia="宋体" w:cs="宋体"/>
                <w:sz w:val="22"/>
                <w:szCs w:val="28"/>
              </w:rPr>
              <w:t>16</w:t>
            </w:r>
          </w:p>
        </w:tc>
        <w:tc>
          <w:tcPr>
            <w:tcW w:w="2381" w:type="dxa"/>
            <w:gridSpan w:val="2"/>
            <w:vAlign w:val="center"/>
          </w:tcPr>
          <w:p w14:paraId="0526F7F2">
            <w:pPr>
              <w:adjustRightInd w:val="0"/>
              <w:spacing w:line="300" w:lineRule="exact"/>
              <w:jc w:val="center"/>
              <w:rPr>
                <w:color w:val="000000"/>
                <w:szCs w:val="21"/>
              </w:rPr>
            </w:pPr>
            <w:r>
              <w:rPr>
                <w:color w:val="000000"/>
                <w:szCs w:val="21"/>
              </w:rPr>
              <w:t>电气间隙、爬电距离和固体绝缘</w:t>
            </w:r>
          </w:p>
        </w:tc>
        <w:tc>
          <w:tcPr>
            <w:tcW w:w="2835" w:type="dxa"/>
            <w:vAlign w:val="center"/>
          </w:tcPr>
          <w:p w14:paraId="34994607">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77204924">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2CA2D8AC">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7E5F1C37">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21CA731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4302A521">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c>
          <w:tcPr>
            <w:tcW w:w="2835" w:type="dxa"/>
            <w:vAlign w:val="center"/>
          </w:tcPr>
          <w:p w14:paraId="60AB369E">
            <w:pPr>
              <w:jc w:val="center"/>
              <w:rPr>
                <w:rFonts w:ascii="Times New Roman" w:hAnsi="Times New Roman" w:eastAsia="宋体" w:cs="宋体"/>
                <w:sz w:val="22"/>
                <w:szCs w:val="28"/>
              </w:rPr>
            </w:pPr>
            <w:r>
              <w:rPr>
                <w:rFonts w:ascii="Times New Roman" w:hAnsi="Times New Roman" w:eastAsia="宋体" w:cs="宋体"/>
                <w:sz w:val="22"/>
                <w:szCs w:val="28"/>
              </w:rPr>
              <w:t>GB 4706.1—2005</w:t>
            </w:r>
          </w:p>
          <w:p w14:paraId="235B3739">
            <w:pPr>
              <w:jc w:val="center"/>
              <w:rPr>
                <w:rFonts w:ascii="Times New Roman" w:hAnsi="Times New Roman" w:eastAsia="宋体" w:cs="宋体"/>
                <w:sz w:val="22"/>
                <w:szCs w:val="28"/>
              </w:rPr>
            </w:pPr>
            <w:r>
              <w:rPr>
                <w:rFonts w:ascii="Times New Roman" w:hAnsi="Times New Roman" w:eastAsia="宋体" w:cs="宋体"/>
                <w:sz w:val="22"/>
                <w:szCs w:val="28"/>
              </w:rPr>
              <w:t>GB 4706.24—2008</w:t>
            </w:r>
          </w:p>
          <w:p w14:paraId="7D6247CA">
            <w:pPr>
              <w:jc w:val="center"/>
              <w:rPr>
                <w:rFonts w:ascii="Times New Roman" w:hAnsi="Times New Roman" w:eastAsia="宋体" w:cs="宋体"/>
                <w:sz w:val="22"/>
                <w:szCs w:val="28"/>
              </w:rPr>
            </w:pPr>
            <w:r>
              <w:rPr>
                <w:rFonts w:ascii="Times New Roman" w:hAnsi="Times New Roman" w:eastAsia="宋体" w:cs="宋体"/>
                <w:sz w:val="22"/>
                <w:szCs w:val="28"/>
              </w:rPr>
              <w:t>GB 4706.26—2008</w:t>
            </w:r>
          </w:p>
          <w:p w14:paraId="3E691887">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p>
          <w:p w14:paraId="60DECE87">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24</w:t>
            </w:r>
            <w:r>
              <w:rPr>
                <w:rFonts w:ascii="Times New Roman" w:hAnsi="Times New Roman" w:eastAsia="宋体" w:cs="宋体"/>
                <w:sz w:val="22"/>
                <w:szCs w:val="28"/>
              </w:rPr>
              <w:t>—20</w:t>
            </w:r>
            <w:r>
              <w:rPr>
                <w:rFonts w:hint="eastAsia" w:ascii="Times New Roman" w:hAnsi="Times New Roman" w:eastAsia="宋体" w:cs="宋体"/>
                <w:sz w:val="22"/>
                <w:szCs w:val="28"/>
              </w:rPr>
              <w:t>24</w:t>
            </w:r>
          </w:p>
          <w:p w14:paraId="5785AEE4">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w:t>
            </w:r>
            <w:r>
              <w:rPr>
                <w:rFonts w:hint="eastAsia" w:ascii="Times New Roman" w:hAnsi="Times New Roman" w:eastAsia="宋体" w:cs="宋体"/>
                <w:sz w:val="22"/>
                <w:szCs w:val="28"/>
              </w:rPr>
              <w:t>26</w:t>
            </w:r>
            <w:r>
              <w:rPr>
                <w:rFonts w:ascii="Times New Roman" w:hAnsi="Times New Roman" w:eastAsia="宋体" w:cs="宋体"/>
                <w:sz w:val="22"/>
                <w:szCs w:val="28"/>
              </w:rPr>
              <w:t>—20</w:t>
            </w:r>
            <w:r>
              <w:rPr>
                <w:rFonts w:hint="eastAsia" w:ascii="Times New Roman" w:hAnsi="Times New Roman" w:eastAsia="宋体" w:cs="宋体"/>
                <w:sz w:val="22"/>
                <w:szCs w:val="28"/>
              </w:rPr>
              <w:t>24</w:t>
            </w:r>
          </w:p>
        </w:tc>
      </w:tr>
      <w:tr w14:paraId="1710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B530F6F">
            <w:pPr>
              <w:jc w:val="center"/>
              <w:rPr>
                <w:rFonts w:ascii="Times New Roman" w:hAnsi="Times New Roman" w:eastAsia="宋体" w:cs="宋体"/>
                <w:sz w:val="22"/>
                <w:szCs w:val="28"/>
              </w:rPr>
            </w:pPr>
            <w:r>
              <w:rPr>
                <w:rFonts w:hint="eastAsia" w:ascii="Times New Roman" w:hAnsi="Times New Roman" w:eastAsia="宋体" w:cs="宋体"/>
                <w:sz w:val="22"/>
                <w:szCs w:val="28"/>
              </w:rPr>
              <w:t>17</w:t>
            </w:r>
          </w:p>
        </w:tc>
        <w:tc>
          <w:tcPr>
            <w:tcW w:w="2381" w:type="dxa"/>
            <w:gridSpan w:val="2"/>
            <w:vAlign w:val="center"/>
          </w:tcPr>
          <w:p w14:paraId="1C83F529">
            <w:pPr>
              <w:adjustRightInd w:val="0"/>
              <w:spacing w:line="300" w:lineRule="exact"/>
              <w:jc w:val="center"/>
              <w:rPr>
                <w:color w:val="000000"/>
                <w:szCs w:val="21"/>
              </w:rPr>
            </w:pPr>
            <w:r>
              <w:rPr>
                <w:color w:val="000000"/>
                <w:szCs w:val="21"/>
              </w:rPr>
              <w:t>噪声</w:t>
            </w:r>
          </w:p>
        </w:tc>
        <w:tc>
          <w:tcPr>
            <w:tcW w:w="2835" w:type="dxa"/>
            <w:vAlign w:val="center"/>
          </w:tcPr>
          <w:p w14:paraId="7FA41F66">
            <w:pPr>
              <w:jc w:val="center"/>
              <w:rPr>
                <w:rFonts w:ascii="Times New Roman" w:hAnsi="Times New Roman" w:eastAsia="宋体" w:cs="宋体"/>
                <w:sz w:val="22"/>
                <w:szCs w:val="28"/>
              </w:rPr>
            </w:pPr>
            <w:r>
              <w:rPr>
                <w:rFonts w:ascii="Times New Roman" w:hAnsi="Times New Roman" w:eastAsia="宋体" w:cs="宋体"/>
                <w:sz w:val="22"/>
                <w:szCs w:val="28"/>
              </w:rPr>
              <w:t>GB 19606—2004</w:t>
            </w:r>
          </w:p>
          <w:p w14:paraId="0D60E596">
            <w:pPr>
              <w:jc w:val="center"/>
              <w:rPr>
                <w:rFonts w:ascii="Times New Roman" w:hAnsi="Times New Roman" w:eastAsia="宋体" w:cs="宋体"/>
                <w:sz w:val="22"/>
                <w:szCs w:val="28"/>
              </w:rPr>
            </w:pPr>
            <w:r>
              <w:rPr>
                <w:rFonts w:ascii="Times New Roman" w:hAnsi="Times New Roman" w:eastAsia="宋体" w:cs="宋体"/>
                <w:sz w:val="22"/>
                <w:szCs w:val="28"/>
              </w:rPr>
              <w:t>GB</w:t>
            </w:r>
            <w:bookmarkStart w:id="1" w:name="OLE_LINK4"/>
            <w:r>
              <w:rPr>
                <w:rFonts w:ascii="Times New Roman" w:hAnsi="Times New Roman" w:eastAsia="宋体" w:cs="宋体"/>
                <w:sz w:val="22"/>
                <w:szCs w:val="28"/>
              </w:rPr>
              <w:t>/T</w:t>
            </w:r>
            <w:bookmarkEnd w:id="1"/>
            <w:r>
              <w:rPr>
                <w:rFonts w:ascii="Times New Roman" w:hAnsi="Times New Roman" w:eastAsia="宋体" w:cs="宋体"/>
                <w:sz w:val="22"/>
                <w:szCs w:val="28"/>
              </w:rPr>
              <w:t xml:space="preserve"> 19606—20</w:t>
            </w:r>
            <w:r>
              <w:rPr>
                <w:rFonts w:hint="eastAsia" w:ascii="Times New Roman" w:hAnsi="Times New Roman" w:eastAsia="宋体" w:cs="宋体"/>
                <w:sz w:val="22"/>
                <w:szCs w:val="28"/>
              </w:rPr>
              <w:t>2</w:t>
            </w:r>
            <w:r>
              <w:rPr>
                <w:rFonts w:ascii="Times New Roman" w:hAnsi="Times New Roman" w:eastAsia="宋体" w:cs="宋体"/>
                <w:sz w:val="22"/>
                <w:szCs w:val="28"/>
              </w:rPr>
              <w:t>4</w:t>
            </w:r>
          </w:p>
        </w:tc>
        <w:tc>
          <w:tcPr>
            <w:tcW w:w="2835" w:type="dxa"/>
            <w:vAlign w:val="center"/>
          </w:tcPr>
          <w:p w14:paraId="22B15DEA">
            <w:pPr>
              <w:jc w:val="center"/>
              <w:rPr>
                <w:rFonts w:ascii="Times New Roman" w:hAnsi="Times New Roman" w:eastAsia="宋体" w:cs="宋体"/>
                <w:sz w:val="22"/>
                <w:szCs w:val="28"/>
              </w:rPr>
            </w:pPr>
            <w:r>
              <w:rPr>
                <w:rFonts w:ascii="Times New Roman" w:hAnsi="Times New Roman" w:eastAsia="宋体" w:cs="宋体"/>
                <w:sz w:val="22"/>
                <w:szCs w:val="28"/>
              </w:rPr>
              <w:t>GB 19606—2004</w:t>
            </w:r>
          </w:p>
          <w:p w14:paraId="59546E1A">
            <w:pPr>
              <w:jc w:val="center"/>
              <w:rPr>
                <w:rFonts w:ascii="Times New Roman" w:hAnsi="Times New Roman" w:eastAsia="宋体" w:cs="宋体"/>
                <w:sz w:val="22"/>
                <w:szCs w:val="28"/>
              </w:rPr>
            </w:pPr>
            <w:r>
              <w:rPr>
                <w:rFonts w:ascii="Times New Roman" w:hAnsi="Times New Roman" w:eastAsia="宋体" w:cs="宋体"/>
                <w:sz w:val="22"/>
                <w:szCs w:val="28"/>
              </w:rPr>
              <w:t>GB/T 19606—20</w:t>
            </w:r>
            <w:r>
              <w:rPr>
                <w:rFonts w:hint="eastAsia" w:ascii="Times New Roman" w:hAnsi="Times New Roman" w:eastAsia="宋体" w:cs="宋体"/>
                <w:sz w:val="22"/>
                <w:szCs w:val="28"/>
              </w:rPr>
              <w:t>2</w:t>
            </w:r>
            <w:r>
              <w:rPr>
                <w:rFonts w:ascii="Times New Roman" w:hAnsi="Times New Roman" w:eastAsia="宋体" w:cs="宋体"/>
                <w:sz w:val="22"/>
                <w:szCs w:val="28"/>
              </w:rPr>
              <w:t>4</w:t>
            </w:r>
          </w:p>
        </w:tc>
      </w:tr>
      <w:tr w14:paraId="5D17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14:paraId="4E38A8FC">
            <w:pPr>
              <w:jc w:val="center"/>
              <w:rPr>
                <w:rFonts w:ascii="Times New Roman" w:hAnsi="Times New Roman" w:eastAsia="宋体" w:cs="宋体"/>
                <w:sz w:val="22"/>
                <w:szCs w:val="28"/>
              </w:rPr>
            </w:pPr>
            <w:r>
              <w:rPr>
                <w:rFonts w:hint="eastAsia" w:ascii="Times New Roman" w:hAnsi="Times New Roman" w:eastAsia="宋体" w:cs="宋体"/>
                <w:sz w:val="22"/>
                <w:szCs w:val="28"/>
              </w:rPr>
              <w:t>18</w:t>
            </w:r>
          </w:p>
        </w:tc>
        <w:tc>
          <w:tcPr>
            <w:tcW w:w="1190" w:type="dxa"/>
            <w:vMerge w:val="restart"/>
            <w:vAlign w:val="center"/>
          </w:tcPr>
          <w:p w14:paraId="7231AED1">
            <w:pPr>
              <w:adjustRightInd w:val="0"/>
              <w:spacing w:line="300" w:lineRule="exact"/>
              <w:jc w:val="center"/>
              <w:rPr>
                <w:color w:val="000000"/>
                <w:szCs w:val="21"/>
              </w:rPr>
            </w:pPr>
            <w:r>
              <w:rPr>
                <w:color w:val="000000"/>
                <w:szCs w:val="21"/>
              </w:rPr>
              <w:t>能效等级</w:t>
            </w:r>
          </w:p>
        </w:tc>
        <w:tc>
          <w:tcPr>
            <w:tcW w:w="1191" w:type="dxa"/>
            <w:vAlign w:val="center"/>
          </w:tcPr>
          <w:p w14:paraId="6EB7A502">
            <w:pPr>
              <w:adjustRightInd w:val="0"/>
              <w:spacing w:line="300" w:lineRule="exact"/>
              <w:jc w:val="center"/>
              <w:rPr>
                <w:color w:val="000000"/>
                <w:szCs w:val="21"/>
              </w:rPr>
            </w:pPr>
            <w:r>
              <w:rPr>
                <w:color w:val="000000"/>
                <w:szCs w:val="21"/>
              </w:rPr>
              <w:t>单位功效耗电量</w:t>
            </w:r>
          </w:p>
        </w:tc>
        <w:tc>
          <w:tcPr>
            <w:tcW w:w="2835" w:type="dxa"/>
            <w:vAlign w:val="center"/>
          </w:tcPr>
          <w:p w14:paraId="16423949">
            <w:pPr>
              <w:jc w:val="center"/>
              <w:rPr>
                <w:rFonts w:ascii="Times New Roman" w:hAnsi="Times New Roman" w:eastAsia="宋体" w:cs="宋体"/>
                <w:sz w:val="22"/>
                <w:szCs w:val="28"/>
              </w:rPr>
            </w:pPr>
            <w:r>
              <w:rPr>
                <w:rFonts w:ascii="Times New Roman" w:hAnsi="Times New Roman" w:eastAsia="宋体" w:cs="宋体"/>
                <w:sz w:val="22"/>
                <w:szCs w:val="28"/>
              </w:rPr>
              <w:t>GB 12021.4—2013</w:t>
            </w:r>
          </w:p>
        </w:tc>
        <w:tc>
          <w:tcPr>
            <w:tcW w:w="2835" w:type="dxa"/>
            <w:vAlign w:val="center"/>
          </w:tcPr>
          <w:p w14:paraId="059C6D3B">
            <w:pPr>
              <w:jc w:val="center"/>
              <w:rPr>
                <w:rFonts w:ascii="Times New Roman" w:hAnsi="Times New Roman" w:eastAsia="宋体" w:cs="宋体"/>
                <w:sz w:val="22"/>
                <w:szCs w:val="28"/>
              </w:rPr>
            </w:pPr>
            <w:r>
              <w:rPr>
                <w:rFonts w:ascii="Times New Roman" w:hAnsi="Times New Roman" w:eastAsia="宋体" w:cs="宋体"/>
                <w:sz w:val="22"/>
                <w:szCs w:val="28"/>
              </w:rPr>
              <w:t>GB 12021.4—2013</w:t>
            </w:r>
          </w:p>
        </w:tc>
      </w:tr>
      <w:tr w14:paraId="2AB69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599A4EF0">
            <w:pPr>
              <w:jc w:val="center"/>
              <w:rPr>
                <w:rFonts w:ascii="Times New Roman" w:hAnsi="Times New Roman" w:eastAsia="宋体" w:cs="宋体"/>
                <w:sz w:val="22"/>
                <w:szCs w:val="28"/>
              </w:rPr>
            </w:pPr>
          </w:p>
        </w:tc>
        <w:tc>
          <w:tcPr>
            <w:tcW w:w="1190" w:type="dxa"/>
            <w:vMerge w:val="continue"/>
            <w:vAlign w:val="center"/>
          </w:tcPr>
          <w:p w14:paraId="5FAB675D">
            <w:pPr>
              <w:adjustRightInd w:val="0"/>
              <w:spacing w:line="300" w:lineRule="exact"/>
              <w:jc w:val="center"/>
              <w:rPr>
                <w:color w:val="000000"/>
                <w:szCs w:val="21"/>
              </w:rPr>
            </w:pPr>
          </w:p>
        </w:tc>
        <w:tc>
          <w:tcPr>
            <w:tcW w:w="1191" w:type="dxa"/>
            <w:vAlign w:val="center"/>
          </w:tcPr>
          <w:p w14:paraId="0FD3447A">
            <w:pPr>
              <w:adjustRightInd w:val="0"/>
              <w:spacing w:line="300" w:lineRule="exact"/>
              <w:jc w:val="center"/>
              <w:rPr>
                <w:color w:val="000000"/>
                <w:szCs w:val="21"/>
              </w:rPr>
            </w:pPr>
            <w:r>
              <w:rPr>
                <w:color w:val="000000"/>
                <w:szCs w:val="21"/>
              </w:rPr>
              <w:t>单位功效用水量</w:t>
            </w:r>
          </w:p>
        </w:tc>
        <w:tc>
          <w:tcPr>
            <w:tcW w:w="2835" w:type="dxa"/>
            <w:vAlign w:val="center"/>
          </w:tcPr>
          <w:p w14:paraId="36F6B664">
            <w:pPr>
              <w:jc w:val="center"/>
              <w:rPr>
                <w:rFonts w:ascii="Times New Roman" w:hAnsi="Times New Roman" w:eastAsia="宋体" w:cs="宋体"/>
                <w:sz w:val="22"/>
                <w:szCs w:val="28"/>
              </w:rPr>
            </w:pPr>
            <w:r>
              <w:rPr>
                <w:rFonts w:ascii="Times New Roman" w:hAnsi="Times New Roman" w:eastAsia="宋体" w:cs="宋体"/>
                <w:sz w:val="22"/>
                <w:szCs w:val="28"/>
              </w:rPr>
              <w:t>GB 12021.4—2013</w:t>
            </w:r>
          </w:p>
        </w:tc>
        <w:tc>
          <w:tcPr>
            <w:tcW w:w="2835" w:type="dxa"/>
            <w:vAlign w:val="center"/>
          </w:tcPr>
          <w:p w14:paraId="31BFEB67">
            <w:pPr>
              <w:jc w:val="center"/>
              <w:rPr>
                <w:rFonts w:ascii="Times New Roman" w:hAnsi="Times New Roman" w:eastAsia="宋体" w:cs="宋体"/>
                <w:sz w:val="22"/>
                <w:szCs w:val="28"/>
              </w:rPr>
            </w:pPr>
            <w:r>
              <w:rPr>
                <w:rFonts w:ascii="Times New Roman" w:hAnsi="Times New Roman" w:eastAsia="宋体" w:cs="宋体"/>
                <w:sz w:val="22"/>
                <w:szCs w:val="28"/>
              </w:rPr>
              <w:t>GB 12021.4—2013</w:t>
            </w:r>
          </w:p>
        </w:tc>
      </w:tr>
      <w:tr w14:paraId="43C0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23459520">
            <w:pPr>
              <w:jc w:val="center"/>
              <w:rPr>
                <w:rFonts w:ascii="Times New Roman" w:hAnsi="Times New Roman" w:eastAsia="宋体" w:cs="宋体"/>
                <w:sz w:val="22"/>
                <w:szCs w:val="28"/>
              </w:rPr>
            </w:pPr>
          </w:p>
        </w:tc>
        <w:tc>
          <w:tcPr>
            <w:tcW w:w="1190" w:type="dxa"/>
            <w:vMerge w:val="continue"/>
            <w:vAlign w:val="center"/>
          </w:tcPr>
          <w:p w14:paraId="231B1072">
            <w:pPr>
              <w:adjustRightInd w:val="0"/>
              <w:spacing w:line="300" w:lineRule="exact"/>
              <w:jc w:val="center"/>
              <w:rPr>
                <w:color w:val="000000"/>
                <w:szCs w:val="21"/>
              </w:rPr>
            </w:pPr>
          </w:p>
        </w:tc>
        <w:tc>
          <w:tcPr>
            <w:tcW w:w="1191" w:type="dxa"/>
            <w:vAlign w:val="center"/>
          </w:tcPr>
          <w:p w14:paraId="3F76A20D">
            <w:pPr>
              <w:adjustRightInd w:val="0"/>
              <w:spacing w:line="300" w:lineRule="exact"/>
              <w:jc w:val="center"/>
              <w:rPr>
                <w:color w:val="000000"/>
                <w:szCs w:val="21"/>
              </w:rPr>
            </w:pPr>
            <w:r>
              <w:rPr>
                <w:color w:val="000000"/>
                <w:szCs w:val="21"/>
              </w:rPr>
              <w:t>洗净比</w:t>
            </w:r>
          </w:p>
        </w:tc>
        <w:tc>
          <w:tcPr>
            <w:tcW w:w="2835" w:type="dxa"/>
            <w:vAlign w:val="center"/>
          </w:tcPr>
          <w:p w14:paraId="453393C1">
            <w:pPr>
              <w:jc w:val="center"/>
              <w:rPr>
                <w:rFonts w:ascii="Times New Roman" w:hAnsi="Times New Roman" w:eastAsia="宋体" w:cs="宋体"/>
                <w:sz w:val="22"/>
                <w:szCs w:val="28"/>
              </w:rPr>
            </w:pPr>
            <w:r>
              <w:rPr>
                <w:rFonts w:ascii="Times New Roman" w:hAnsi="Times New Roman" w:eastAsia="宋体" w:cs="宋体"/>
                <w:sz w:val="22"/>
                <w:szCs w:val="28"/>
              </w:rPr>
              <w:t>GB 12021.4—2013</w:t>
            </w:r>
          </w:p>
        </w:tc>
        <w:tc>
          <w:tcPr>
            <w:tcW w:w="2835" w:type="dxa"/>
            <w:vAlign w:val="center"/>
          </w:tcPr>
          <w:p w14:paraId="66B83471">
            <w:pPr>
              <w:jc w:val="center"/>
              <w:rPr>
                <w:rFonts w:ascii="Times New Roman" w:hAnsi="Times New Roman" w:eastAsia="宋体" w:cs="宋体"/>
                <w:sz w:val="22"/>
                <w:szCs w:val="28"/>
              </w:rPr>
            </w:pPr>
            <w:r>
              <w:rPr>
                <w:rFonts w:ascii="Times New Roman" w:hAnsi="Times New Roman" w:eastAsia="宋体" w:cs="宋体"/>
                <w:sz w:val="22"/>
                <w:szCs w:val="28"/>
              </w:rPr>
              <w:t>GB 12021.4—2013</w:t>
            </w:r>
          </w:p>
        </w:tc>
      </w:tr>
      <w:tr w14:paraId="3C7A5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D5BB58E">
            <w:pPr>
              <w:jc w:val="center"/>
              <w:rPr>
                <w:rFonts w:ascii="Times New Roman" w:hAnsi="Times New Roman" w:eastAsia="宋体" w:cs="宋体"/>
                <w:sz w:val="22"/>
                <w:szCs w:val="28"/>
              </w:rPr>
            </w:pPr>
            <w:r>
              <w:rPr>
                <w:rFonts w:hint="eastAsia" w:ascii="Times New Roman" w:hAnsi="Times New Roman" w:eastAsia="宋体" w:cs="宋体"/>
                <w:sz w:val="22"/>
                <w:szCs w:val="28"/>
              </w:rPr>
              <w:t>19</w:t>
            </w:r>
          </w:p>
        </w:tc>
        <w:tc>
          <w:tcPr>
            <w:tcW w:w="2381" w:type="dxa"/>
            <w:gridSpan w:val="2"/>
            <w:vAlign w:val="center"/>
          </w:tcPr>
          <w:p w14:paraId="225101D3">
            <w:pPr>
              <w:adjustRightInd w:val="0"/>
              <w:spacing w:line="300" w:lineRule="exact"/>
              <w:jc w:val="center"/>
              <w:rPr>
                <w:color w:val="000000"/>
                <w:szCs w:val="21"/>
              </w:rPr>
            </w:pPr>
            <w:r>
              <w:rPr>
                <w:color w:val="000000"/>
                <w:szCs w:val="21"/>
              </w:rPr>
              <w:t>漂洗性能</w:t>
            </w:r>
          </w:p>
        </w:tc>
        <w:tc>
          <w:tcPr>
            <w:tcW w:w="2835" w:type="dxa"/>
            <w:vAlign w:val="center"/>
          </w:tcPr>
          <w:p w14:paraId="18BFB68C">
            <w:pPr>
              <w:jc w:val="center"/>
              <w:rPr>
                <w:rFonts w:ascii="Times New Roman" w:hAnsi="Times New Roman" w:eastAsia="宋体" w:cs="宋体"/>
                <w:sz w:val="22"/>
                <w:szCs w:val="28"/>
              </w:rPr>
            </w:pPr>
            <w:r>
              <w:rPr>
                <w:rFonts w:ascii="Times New Roman" w:hAnsi="Times New Roman" w:eastAsia="宋体" w:cs="宋体"/>
                <w:sz w:val="22"/>
                <w:szCs w:val="28"/>
              </w:rPr>
              <w:t>GB 12021.4—2013</w:t>
            </w:r>
          </w:p>
        </w:tc>
        <w:tc>
          <w:tcPr>
            <w:tcW w:w="2835" w:type="dxa"/>
            <w:vAlign w:val="center"/>
          </w:tcPr>
          <w:p w14:paraId="0DCAE9DC">
            <w:pPr>
              <w:jc w:val="center"/>
              <w:rPr>
                <w:rFonts w:ascii="Times New Roman" w:hAnsi="Times New Roman" w:eastAsia="宋体" w:cs="宋体"/>
                <w:sz w:val="22"/>
                <w:szCs w:val="28"/>
              </w:rPr>
            </w:pPr>
            <w:r>
              <w:rPr>
                <w:rFonts w:ascii="Times New Roman" w:hAnsi="Times New Roman" w:eastAsia="宋体" w:cs="宋体"/>
                <w:sz w:val="22"/>
                <w:szCs w:val="28"/>
              </w:rPr>
              <w:t>GB 12021.4—2013</w:t>
            </w:r>
          </w:p>
        </w:tc>
      </w:tr>
      <w:tr w14:paraId="5FAD6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9DD82DB">
            <w:pPr>
              <w:jc w:val="center"/>
              <w:rPr>
                <w:rFonts w:ascii="Times New Roman" w:hAnsi="Times New Roman" w:eastAsia="宋体" w:cs="宋体"/>
                <w:sz w:val="22"/>
                <w:szCs w:val="28"/>
              </w:rPr>
            </w:pPr>
            <w:r>
              <w:rPr>
                <w:rFonts w:hint="eastAsia" w:ascii="Times New Roman" w:hAnsi="Times New Roman" w:eastAsia="宋体" w:cs="宋体"/>
                <w:sz w:val="22"/>
                <w:szCs w:val="28"/>
              </w:rPr>
              <w:t>20</w:t>
            </w:r>
          </w:p>
        </w:tc>
        <w:tc>
          <w:tcPr>
            <w:tcW w:w="2381" w:type="dxa"/>
            <w:gridSpan w:val="2"/>
            <w:vAlign w:val="center"/>
          </w:tcPr>
          <w:p w14:paraId="31F1DDFB">
            <w:pPr>
              <w:adjustRightInd w:val="0"/>
              <w:spacing w:line="300" w:lineRule="exact"/>
              <w:jc w:val="center"/>
              <w:rPr>
                <w:color w:val="000000"/>
                <w:szCs w:val="21"/>
              </w:rPr>
            </w:pPr>
            <w:r>
              <w:rPr>
                <w:rFonts w:hint="eastAsia"/>
                <w:color w:val="000000"/>
                <w:szCs w:val="21"/>
              </w:rPr>
              <w:t>脱水率</w:t>
            </w:r>
          </w:p>
        </w:tc>
        <w:tc>
          <w:tcPr>
            <w:tcW w:w="2835" w:type="dxa"/>
            <w:vAlign w:val="center"/>
          </w:tcPr>
          <w:p w14:paraId="26DDB888">
            <w:pPr>
              <w:jc w:val="center"/>
              <w:rPr>
                <w:rFonts w:ascii="Times New Roman" w:hAnsi="Times New Roman" w:eastAsia="宋体" w:cs="宋体"/>
                <w:sz w:val="22"/>
                <w:szCs w:val="28"/>
              </w:rPr>
            </w:pPr>
            <w:r>
              <w:rPr>
                <w:rFonts w:ascii="Times New Roman" w:hAnsi="Times New Roman" w:eastAsia="宋体" w:cs="宋体"/>
                <w:sz w:val="22"/>
                <w:szCs w:val="28"/>
              </w:rPr>
              <w:t>GB 12021.4—2013</w:t>
            </w:r>
          </w:p>
        </w:tc>
        <w:tc>
          <w:tcPr>
            <w:tcW w:w="2835" w:type="dxa"/>
            <w:vAlign w:val="center"/>
          </w:tcPr>
          <w:p w14:paraId="22FD04C9">
            <w:pPr>
              <w:jc w:val="center"/>
              <w:rPr>
                <w:rFonts w:ascii="Times New Roman" w:hAnsi="Times New Roman" w:eastAsia="宋体" w:cs="宋体"/>
                <w:sz w:val="22"/>
                <w:szCs w:val="28"/>
              </w:rPr>
            </w:pPr>
            <w:r>
              <w:rPr>
                <w:rFonts w:ascii="Times New Roman" w:hAnsi="Times New Roman" w:eastAsia="宋体" w:cs="宋体"/>
                <w:sz w:val="22"/>
                <w:szCs w:val="28"/>
              </w:rPr>
              <w:t>GB 12021.4—2013</w:t>
            </w:r>
          </w:p>
        </w:tc>
      </w:tr>
      <w:tr w14:paraId="23BA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99531F4">
            <w:pPr>
              <w:jc w:val="center"/>
              <w:rPr>
                <w:rFonts w:ascii="Times New Roman" w:hAnsi="Times New Roman" w:eastAsia="宋体" w:cs="宋体"/>
                <w:sz w:val="22"/>
                <w:szCs w:val="28"/>
              </w:rPr>
            </w:pPr>
            <w:r>
              <w:rPr>
                <w:rFonts w:hint="eastAsia" w:ascii="Times New Roman" w:hAnsi="Times New Roman" w:eastAsia="宋体" w:cs="宋体"/>
                <w:sz w:val="22"/>
                <w:szCs w:val="28"/>
              </w:rPr>
              <w:t>21</w:t>
            </w:r>
          </w:p>
        </w:tc>
        <w:tc>
          <w:tcPr>
            <w:tcW w:w="2381" w:type="dxa"/>
            <w:gridSpan w:val="2"/>
            <w:vAlign w:val="center"/>
          </w:tcPr>
          <w:p w14:paraId="52D8D30E">
            <w:pPr>
              <w:adjustRightInd w:val="0"/>
              <w:spacing w:line="300" w:lineRule="exact"/>
              <w:jc w:val="center"/>
              <w:rPr>
                <w:color w:val="000000"/>
                <w:szCs w:val="21"/>
              </w:rPr>
            </w:pPr>
            <w:r>
              <w:rPr>
                <w:rFonts w:hint="eastAsia"/>
                <w:color w:val="000000"/>
                <w:szCs w:val="21"/>
              </w:rPr>
              <w:t>端子骚扰电压（连续骚扰）</w:t>
            </w:r>
          </w:p>
          <w:p w14:paraId="4BAA4AF6">
            <w:pPr>
              <w:adjustRightInd w:val="0"/>
              <w:spacing w:line="300" w:lineRule="exact"/>
              <w:jc w:val="center"/>
              <w:rPr>
                <w:color w:val="000000"/>
                <w:szCs w:val="21"/>
              </w:rPr>
            </w:pPr>
            <w:r>
              <w:rPr>
                <w:rFonts w:hint="eastAsia"/>
                <w:color w:val="000000"/>
                <w:szCs w:val="21"/>
              </w:rPr>
              <w:t>或端口骚扰电压（连续骚扰）</w:t>
            </w:r>
          </w:p>
        </w:tc>
        <w:tc>
          <w:tcPr>
            <w:tcW w:w="2835" w:type="dxa"/>
            <w:vAlign w:val="center"/>
          </w:tcPr>
          <w:p w14:paraId="34808B6B">
            <w:pPr>
              <w:jc w:val="center"/>
              <w:rPr>
                <w:rFonts w:ascii="Times New Roman" w:hAnsi="Times New Roman" w:eastAsia="宋体" w:cs="宋体"/>
                <w:sz w:val="22"/>
                <w:szCs w:val="28"/>
              </w:rPr>
            </w:pPr>
            <w:r>
              <w:rPr>
                <w:rFonts w:ascii="Times New Roman" w:hAnsi="Times New Roman" w:eastAsia="宋体" w:cs="宋体"/>
                <w:sz w:val="22"/>
                <w:szCs w:val="28"/>
              </w:rPr>
              <w:t>GB 4343.1—2018</w:t>
            </w:r>
          </w:p>
          <w:p w14:paraId="5F0A99BB">
            <w:pPr>
              <w:jc w:val="center"/>
              <w:rPr>
                <w:rFonts w:ascii="Times New Roman" w:hAnsi="Times New Roman" w:eastAsia="宋体" w:cs="宋体"/>
                <w:sz w:val="22"/>
                <w:szCs w:val="28"/>
              </w:rPr>
            </w:pPr>
            <w:r>
              <w:rPr>
                <w:rFonts w:ascii="Times New Roman" w:hAnsi="Times New Roman" w:eastAsia="宋体" w:cs="宋体"/>
                <w:sz w:val="22"/>
                <w:szCs w:val="28"/>
              </w:rPr>
              <w:t>GB 4343.1—20</w:t>
            </w:r>
            <w:r>
              <w:rPr>
                <w:rFonts w:hint="eastAsia" w:ascii="Times New Roman" w:hAnsi="Times New Roman" w:eastAsia="宋体" w:cs="宋体"/>
                <w:sz w:val="22"/>
                <w:szCs w:val="28"/>
              </w:rPr>
              <w:t>24</w:t>
            </w:r>
          </w:p>
        </w:tc>
        <w:tc>
          <w:tcPr>
            <w:tcW w:w="2835" w:type="dxa"/>
            <w:vAlign w:val="center"/>
          </w:tcPr>
          <w:p w14:paraId="736B0C3D">
            <w:pPr>
              <w:jc w:val="center"/>
              <w:rPr>
                <w:rFonts w:ascii="Times New Roman" w:hAnsi="Times New Roman" w:eastAsia="宋体" w:cs="宋体"/>
                <w:sz w:val="22"/>
                <w:szCs w:val="28"/>
              </w:rPr>
            </w:pPr>
            <w:r>
              <w:rPr>
                <w:rFonts w:ascii="Times New Roman" w:hAnsi="Times New Roman" w:eastAsia="宋体" w:cs="宋体"/>
                <w:sz w:val="22"/>
                <w:szCs w:val="28"/>
              </w:rPr>
              <w:t>GB 4343.1—2018</w:t>
            </w:r>
          </w:p>
          <w:p w14:paraId="34B87705">
            <w:pPr>
              <w:jc w:val="center"/>
              <w:rPr>
                <w:rFonts w:ascii="Times New Roman" w:hAnsi="Times New Roman" w:eastAsia="宋体" w:cs="宋体"/>
                <w:sz w:val="22"/>
                <w:szCs w:val="28"/>
              </w:rPr>
            </w:pPr>
            <w:r>
              <w:rPr>
                <w:rFonts w:ascii="Times New Roman" w:hAnsi="Times New Roman" w:eastAsia="宋体" w:cs="宋体"/>
                <w:sz w:val="22"/>
                <w:szCs w:val="28"/>
              </w:rPr>
              <w:t>GB 4343.1—20</w:t>
            </w:r>
            <w:r>
              <w:rPr>
                <w:rFonts w:hint="eastAsia" w:ascii="Times New Roman" w:hAnsi="Times New Roman" w:eastAsia="宋体" w:cs="宋体"/>
                <w:sz w:val="22"/>
                <w:szCs w:val="28"/>
              </w:rPr>
              <w:t>24</w:t>
            </w:r>
          </w:p>
        </w:tc>
      </w:tr>
      <w:tr w14:paraId="31944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ABA701B">
            <w:pPr>
              <w:jc w:val="center"/>
              <w:rPr>
                <w:rFonts w:ascii="Times New Roman" w:hAnsi="Times New Roman" w:eastAsia="宋体" w:cs="宋体"/>
                <w:sz w:val="22"/>
                <w:szCs w:val="28"/>
              </w:rPr>
            </w:pPr>
            <w:r>
              <w:rPr>
                <w:rFonts w:hint="eastAsia" w:ascii="Times New Roman" w:hAnsi="Times New Roman" w:eastAsia="宋体" w:cs="宋体"/>
                <w:sz w:val="22"/>
                <w:szCs w:val="28"/>
              </w:rPr>
              <w:t>22</w:t>
            </w:r>
          </w:p>
        </w:tc>
        <w:tc>
          <w:tcPr>
            <w:tcW w:w="2381" w:type="dxa"/>
            <w:gridSpan w:val="2"/>
            <w:vAlign w:val="center"/>
          </w:tcPr>
          <w:p w14:paraId="2D6B7761">
            <w:pPr>
              <w:adjustRightInd w:val="0"/>
              <w:spacing w:line="300" w:lineRule="exact"/>
              <w:jc w:val="center"/>
              <w:rPr>
                <w:color w:val="000000"/>
                <w:szCs w:val="21"/>
              </w:rPr>
            </w:pPr>
            <w:r>
              <w:rPr>
                <w:color w:val="000000"/>
                <w:szCs w:val="21"/>
              </w:rPr>
              <w:t>骚扰功率、辐射骚扰</w:t>
            </w:r>
          </w:p>
        </w:tc>
        <w:tc>
          <w:tcPr>
            <w:tcW w:w="2835" w:type="dxa"/>
            <w:vAlign w:val="center"/>
          </w:tcPr>
          <w:p w14:paraId="074DD17C">
            <w:pPr>
              <w:jc w:val="center"/>
              <w:rPr>
                <w:rFonts w:ascii="Times New Roman" w:hAnsi="Times New Roman" w:eastAsia="宋体" w:cs="宋体"/>
                <w:sz w:val="22"/>
                <w:szCs w:val="28"/>
              </w:rPr>
            </w:pPr>
            <w:r>
              <w:rPr>
                <w:rFonts w:ascii="Times New Roman" w:hAnsi="Times New Roman" w:eastAsia="宋体" w:cs="宋体"/>
                <w:sz w:val="22"/>
                <w:szCs w:val="28"/>
              </w:rPr>
              <w:t>GB 4343.1—2018</w:t>
            </w:r>
          </w:p>
          <w:p w14:paraId="0ECF873A">
            <w:pPr>
              <w:jc w:val="center"/>
              <w:rPr>
                <w:rFonts w:ascii="Times New Roman" w:hAnsi="Times New Roman" w:eastAsia="宋体" w:cs="宋体"/>
                <w:sz w:val="22"/>
                <w:szCs w:val="28"/>
              </w:rPr>
            </w:pPr>
            <w:r>
              <w:rPr>
                <w:rFonts w:ascii="Times New Roman" w:hAnsi="Times New Roman" w:eastAsia="宋体" w:cs="宋体"/>
                <w:sz w:val="22"/>
                <w:szCs w:val="28"/>
              </w:rPr>
              <w:t>GB 4343.1—20</w:t>
            </w:r>
            <w:r>
              <w:rPr>
                <w:rFonts w:hint="eastAsia" w:ascii="Times New Roman" w:hAnsi="Times New Roman" w:eastAsia="宋体" w:cs="宋体"/>
                <w:sz w:val="22"/>
                <w:szCs w:val="28"/>
              </w:rPr>
              <w:t>24</w:t>
            </w:r>
          </w:p>
        </w:tc>
        <w:tc>
          <w:tcPr>
            <w:tcW w:w="2835" w:type="dxa"/>
            <w:vAlign w:val="center"/>
          </w:tcPr>
          <w:p w14:paraId="523BD170">
            <w:pPr>
              <w:jc w:val="center"/>
              <w:rPr>
                <w:rFonts w:ascii="Times New Roman" w:hAnsi="Times New Roman" w:eastAsia="宋体" w:cs="宋体"/>
                <w:sz w:val="22"/>
                <w:szCs w:val="28"/>
              </w:rPr>
            </w:pPr>
            <w:r>
              <w:rPr>
                <w:rFonts w:ascii="Times New Roman" w:hAnsi="Times New Roman" w:eastAsia="宋体" w:cs="宋体"/>
                <w:sz w:val="22"/>
                <w:szCs w:val="28"/>
              </w:rPr>
              <w:t>GB 4343.1—2018</w:t>
            </w:r>
          </w:p>
          <w:p w14:paraId="4A837E62">
            <w:pPr>
              <w:jc w:val="center"/>
              <w:rPr>
                <w:rFonts w:ascii="Times New Roman" w:hAnsi="Times New Roman" w:eastAsia="宋体" w:cs="宋体"/>
                <w:sz w:val="22"/>
                <w:szCs w:val="28"/>
              </w:rPr>
            </w:pPr>
            <w:r>
              <w:rPr>
                <w:rFonts w:ascii="Times New Roman" w:hAnsi="Times New Roman" w:eastAsia="宋体" w:cs="宋体"/>
                <w:sz w:val="22"/>
                <w:szCs w:val="28"/>
              </w:rPr>
              <w:t>GB 4343.1—20</w:t>
            </w:r>
            <w:r>
              <w:rPr>
                <w:rFonts w:hint="eastAsia" w:ascii="Times New Roman" w:hAnsi="Times New Roman" w:eastAsia="宋体" w:cs="宋体"/>
                <w:sz w:val="22"/>
                <w:szCs w:val="28"/>
              </w:rPr>
              <w:t>24</w:t>
            </w:r>
          </w:p>
        </w:tc>
      </w:tr>
    </w:tbl>
    <w:p w14:paraId="61F0768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60FFD1D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512209CF">
      <w:pPr>
        <w:spacing w:line="240" w:lineRule="auto"/>
        <w:ind w:firstLine="440" w:firstLineChars="200"/>
        <w:rPr>
          <w:rFonts w:ascii="Times New Roman" w:hAnsi="Times New Roman" w:eastAsia="宋体" w:cs="宋体"/>
          <w:sz w:val="22"/>
          <w:szCs w:val="28"/>
        </w:rPr>
      </w:pPr>
      <w:bookmarkStart w:id="2" w:name="_GoBack"/>
    </w:p>
    <w:bookmarkEnd w:id="2"/>
    <w:p w14:paraId="21DF28D6">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092E5D08">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7511CE90">
      <w:pPr>
        <w:snapToGrid w:val="0"/>
        <w:spacing w:line="44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 4343.1—2018 家用电器、电动工具和类似器具的电磁兼容要求</w:t>
      </w:r>
      <w:r>
        <w:rPr>
          <w:rFonts w:hint="eastAsia" w:ascii="Times New Roman" w:hAnsi="Times New Roman" w:eastAsia="宋体" w:cs="宋体"/>
          <w:sz w:val="22"/>
          <w:szCs w:val="28"/>
        </w:rPr>
        <w:t xml:space="preserve"> </w:t>
      </w:r>
      <w:r>
        <w:rPr>
          <w:rFonts w:ascii="Times New Roman" w:hAnsi="Times New Roman" w:eastAsia="宋体" w:cs="宋体"/>
          <w:sz w:val="22"/>
          <w:szCs w:val="28"/>
        </w:rPr>
        <w:t xml:space="preserve"> 第1部分：发射</w:t>
      </w:r>
    </w:p>
    <w:p w14:paraId="472E52C3">
      <w:pPr>
        <w:snapToGrid w:val="0"/>
        <w:spacing w:line="44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 4343.1—20</w:t>
      </w:r>
      <w:r>
        <w:rPr>
          <w:rFonts w:hint="eastAsia" w:ascii="Times New Roman" w:hAnsi="Times New Roman" w:eastAsia="宋体" w:cs="宋体"/>
          <w:sz w:val="22"/>
          <w:szCs w:val="28"/>
        </w:rPr>
        <w:t>24</w:t>
      </w:r>
      <w:r>
        <w:rPr>
          <w:rFonts w:ascii="Times New Roman" w:hAnsi="Times New Roman" w:eastAsia="宋体" w:cs="宋体"/>
          <w:sz w:val="22"/>
          <w:szCs w:val="28"/>
        </w:rPr>
        <w:t xml:space="preserve"> </w:t>
      </w:r>
      <w:r>
        <w:rPr>
          <w:rFonts w:hint="eastAsia" w:ascii="Times New Roman" w:hAnsi="Times New Roman" w:eastAsia="宋体" w:cs="宋体"/>
          <w:sz w:val="22"/>
          <w:szCs w:val="28"/>
        </w:rPr>
        <w:t>家用电器、电动工具和类似器具的电磁兼容要求  第1部分：发射</w:t>
      </w:r>
    </w:p>
    <w:p w14:paraId="5729E4C5">
      <w:pPr>
        <w:snapToGrid w:val="0"/>
        <w:spacing w:line="44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 4706.1—2005 家用和类似用途电器的安全</w:t>
      </w:r>
      <w:r>
        <w:rPr>
          <w:rFonts w:hint="eastAsia" w:ascii="Times New Roman" w:hAnsi="Times New Roman" w:eastAsia="宋体" w:cs="宋体"/>
          <w:sz w:val="22"/>
          <w:szCs w:val="28"/>
        </w:rPr>
        <w:t xml:space="preserve"> </w:t>
      </w:r>
      <w:r>
        <w:rPr>
          <w:rFonts w:ascii="Times New Roman" w:hAnsi="Times New Roman" w:eastAsia="宋体" w:cs="宋体"/>
          <w:sz w:val="22"/>
          <w:szCs w:val="28"/>
        </w:rPr>
        <w:t xml:space="preserve"> 第1部分：通用要求</w:t>
      </w:r>
    </w:p>
    <w:p w14:paraId="7D3A42EA">
      <w:pPr>
        <w:snapToGrid w:val="0"/>
        <w:spacing w:line="44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 4706.24—2008 家用和类似用途电器的安全</w:t>
      </w:r>
      <w:r>
        <w:rPr>
          <w:rFonts w:hint="eastAsia" w:ascii="Times New Roman" w:hAnsi="Times New Roman" w:eastAsia="宋体" w:cs="宋体"/>
          <w:sz w:val="22"/>
          <w:szCs w:val="28"/>
        </w:rPr>
        <w:t xml:space="preserve"> </w:t>
      </w:r>
      <w:r>
        <w:rPr>
          <w:rFonts w:ascii="Times New Roman" w:hAnsi="Times New Roman" w:eastAsia="宋体" w:cs="宋体"/>
          <w:sz w:val="22"/>
          <w:szCs w:val="28"/>
        </w:rPr>
        <w:t xml:space="preserve"> 洗衣机的特殊要求</w:t>
      </w:r>
    </w:p>
    <w:p w14:paraId="3F25F3AF">
      <w:pPr>
        <w:snapToGrid w:val="0"/>
        <w:spacing w:line="44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 4706.26—2008 家用和类似用途电器的安全</w:t>
      </w:r>
      <w:r>
        <w:rPr>
          <w:rFonts w:hint="eastAsia" w:ascii="Times New Roman" w:hAnsi="Times New Roman" w:eastAsia="宋体" w:cs="宋体"/>
          <w:sz w:val="22"/>
          <w:szCs w:val="28"/>
        </w:rPr>
        <w:t xml:space="preserve"> </w:t>
      </w:r>
      <w:r>
        <w:rPr>
          <w:rFonts w:ascii="Times New Roman" w:hAnsi="Times New Roman" w:eastAsia="宋体" w:cs="宋体"/>
          <w:sz w:val="22"/>
          <w:szCs w:val="28"/>
        </w:rPr>
        <w:t xml:space="preserve"> 离心式脱水机的特殊要求</w:t>
      </w:r>
    </w:p>
    <w:p w14:paraId="2E0250F9">
      <w:pPr>
        <w:snapToGrid w:val="0"/>
        <w:spacing w:line="44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 12021.4—2013 电动洗衣机能效水效限定值及等级</w:t>
      </w:r>
    </w:p>
    <w:p w14:paraId="29E9367A">
      <w:pPr>
        <w:snapToGrid w:val="0"/>
        <w:spacing w:line="44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 19606—2004 家用和类似用途电器噪声限值</w:t>
      </w:r>
    </w:p>
    <w:p w14:paraId="72DBADE0">
      <w:pPr>
        <w:snapToGrid w:val="0"/>
        <w:spacing w:line="44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GB 44246</w:t>
      </w:r>
      <w:r>
        <w:rPr>
          <w:rFonts w:ascii="Times New Roman" w:hAnsi="Times New Roman" w:eastAsia="宋体" w:cs="宋体"/>
          <w:sz w:val="22"/>
          <w:szCs w:val="28"/>
        </w:rPr>
        <w:t>—</w:t>
      </w:r>
      <w:r>
        <w:rPr>
          <w:rFonts w:hint="eastAsia" w:ascii="Times New Roman" w:hAnsi="Times New Roman" w:eastAsia="宋体" w:cs="宋体"/>
          <w:sz w:val="22"/>
          <w:szCs w:val="28"/>
        </w:rPr>
        <w:t>2024 家用和类似用途电器、体育用品的电气部分及电玩具  安全技术规范</w:t>
      </w:r>
    </w:p>
    <w:p w14:paraId="70AA561F">
      <w:pPr>
        <w:snapToGrid w:val="0"/>
        <w:spacing w:line="44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GB 44498</w:t>
      </w:r>
      <w:r>
        <w:rPr>
          <w:rFonts w:ascii="Times New Roman" w:hAnsi="Times New Roman" w:eastAsia="宋体" w:cs="宋体"/>
          <w:sz w:val="22"/>
          <w:szCs w:val="28"/>
        </w:rPr>
        <w:t>—</w:t>
      </w:r>
      <w:r>
        <w:rPr>
          <w:rFonts w:hint="eastAsia" w:ascii="Times New Roman" w:hAnsi="Times New Roman" w:eastAsia="宋体" w:cs="宋体"/>
          <w:sz w:val="22"/>
          <w:szCs w:val="28"/>
        </w:rPr>
        <w:t>2024 家用和类似用途电器  健康技术规范</w:t>
      </w:r>
    </w:p>
    <w:p w14:paraId="6BAC52BD">
      <w:pPr>
        <w:snapToGrid w:val="0"/>
        <w:spacing w:line="44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4706.1—20</w:t>
      </w:r>
      <w:r>
        <w:rPr>
          <w:rFonts w:hint="eastAsia" w:ascii="Times New Roman" w:hAnsi="Times New Roman" w:eastAsia="宋体" w:cs="宋体"/>
          <w:sz w:val="22"/>
          <w:szCs w:val="28"/>
        </w:rPr>
        <w:t>24</w:t>
      </w:r>
      <w:r>
        <w:rPr>
          <w:rFonts w:ascii="Times New Roman" w:hAnsi="Times New Roman" w:eastAsia="宋体" w:cs="宋体"/>
          <w:sz w:val="22"/>
          <w:szCs w:val="28"/>
        </w:rPr>
        <w:t xml:space="preserve"> </w:t>
      </w:r>
      <w:r>
        <w:rPr>
          <w:rFonts w:hint="eastAsia" w:ascii="Times New Roman" w:hAnsi="Times New Roman" w:eastAsia="宋体" w:cs="宋体"/>
          <w:sz w:val="22"/>
          <w:szCs w:val="28"/>
        </w:rPr>
        <w:t>家用和类似用途电器的安全  第1部分：通用要求</w:t>
      </w:r>
    </w:p>
    <w:p w14:paraId="4CEF1CC9">
      <w:pPr>
        <w:snapToGrid w:val="0"/>
        <w:spacing w:line="44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4706.24—20</w:t>
      </w:r>
      <w:r>
        <w:rPr>
          <w:rFonts w:hint="eastAsia" w:ascii="Times New Roman" w:hAnsi="Times New Roman" w:eastAsia="宋体" w:cs="宋体"/>
          <w:sz w:val="22"/>
          <w:szCs w:val="28"/>
        </w:rPr>
        <w:t>24</w:t>
      </w:r>
      <w:r>
        <w:rPr>
          <w:rFonts w:ascii="Times New Roman" w:hAnsi="Times New Roman" w:eastAsia="宋体" w:cs="宋体"/>
          <w:sz w:val="22"/>
          <w:szCs w:val="28"/>
        </w:rPr>
        <w:t xml:space="preserve"> 家用和类似用途电器的安全</w:t>
      </w:r>
      <w:r>
        <w:rPr>
          <w:rFonts w:hint="eastAsia" w:ascii="Times New Roman" w:hAnsi="Times New Roman" w:eastAsia="宋体" w:cs="宋体"/>
          <w:sz w:val="22"/>
          <w:szCs w:val="28"/>
        </w:rPr>
        <w:t xml:space="preserve"> </w:t>
      </w:r>
      <w:r>
        <w:rPr>
          <w:rFonts w:ascii="Times New Roman" w:hAnsi="Times New Roman" w:eastAsia="宋体" w:cs="宋体"/>
          <w:sz w:val="22"/>
          <w:szCs w:val="28"/>
        </w:rPr>
        <w:t xml:space="preserve"> </w:t>
      </w:r>
      <w:r>
        <w:rPr>
          <w:rFonts w:hint="eastAsia" w:ascii="Times New Roman" w:hAnsi="Times New Roman" w:eastAsia="宋体" w:cs="宋体"/>
          <w:sz w:val="22"/>
          <w:szCs w:val="28"/>
        </w:rPr>
        <w:t>第24部分：洗衣机的特殊要求</w:t>
      </w:r>
    </w:p>
    <w:p w14:paraId="0C303C3D">
      <w:pPr>
        <w:snapToGrid w:val="0"/>
        <w:spacing w:line="44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/T</w:t>
      </w:r>
      <w:r>
        <w:rPr>
          <w:rFonts w:ascii="Times New Roman" w:hAnsi="Times New Roman" w:eastAsia="宋体" w:cs="宋体"/>
          <w:sz w:val="22"/>
          <w:szCs w:val="28"/>
        </w:rPr>
        <w:t xml:space="preserve"> 4706.26—20</w:t>
      </w:r>
      <w:r>
        <w:rPr>
          <w:rFonts w:hint="eastAsia" w:ascii="Times New Roman" w:hAnsi="Times New Roman" w:eastAsia="宋体" w:cs="宋体"/>
          <w:sz w:val="22"/>
          <w:szCs w:val="28"/>
        </w:rPr>
        <w:t>24</w:t>
      </w:r>
      <w:r>
        <w:rPr>
          <w:rFonts w:ascii="Times New Roman" w:hAnsi="Times New Roman" w:eastAsia="宋体" w:cs="宋体"/>
          <w:sz w:val="22"/>
          <w:szCs w:val="28"/>
        </w:rPr>
        <w:t xml:space="preserve"> </w:t>
      </w:r>
      <w:r>
        <w:rPr>
          <w:rFonts w:hint="eastAsia" w:ascii="Times New Roman" w:hAnsi="Times New Roman" w:eastAsia="宋体" w:cs="宋体"/>
          <w:sz w:val="22"/>
          <w:szCs w:val="28"/>
        </w:rPr>
        <w:t>家用和类似用途电器的安全  第26部分：离心式脱水机的特殊要求</w:t>
      </w:r>
    </w:p>
    <w:p w14:paraId="416905D7">
      <w:pPr>
        <w:spacing w:line="52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GB/T 19606—20</w:t>
      </w:r>
      <w:r>
        <w:rPr>
          <w:rFonts w:hint="eastAsia" w:ascii="Times New Roman" w:hAnsi="Times New Roman" w:eastAsia="宋体" w:cs="宋体"/>
          <w:sz w:val="22"/>
          <w:szCs w:val="28"/>
        </w:rPr>
        <w:t>2</w:t>
      </w:r>
      <w:r>
        <w:rPr>
          <w:rFonts w:ascii="Times New Roman" w:hAnsi="Times New Roman" w:eastAsia="宋体" w:cs="宋体"/>
          <w:sz w:val="22"/>
          <w:szCs w:val="28"/>
        </w:rPr>
        <w:t xml:space="preserve">4 </w:t>
      </w:r>
      <w:r>
        <w:rPr>
          <w:rFonts w:hint="eastAsia" w:ascii="Times New Roman" w:hAnsi="Times New Roman" w:eastAsia="宋体" w:cs="宋体"/>
          <w:sz w:val="22"/>
          <w:szCs w:val="28"/>
        </w:rPr>
        <w:t>家用和类似用途电器噪声限值</w:t>
      </w:r>
    </w:p>
    <w:p w14:paraId="3E47B71C">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6048734E">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567C51C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7A59FBFB">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6924D154">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7F7B2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69A54A42">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51EA8D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043ED715">
      <w:pPr>
        <w:spacing w:line="520" w:lineRule="exact"/>
        <w:ind w:firstLine="440" w:firstLineChars="200"/>
        <w:rPr>
          <w:rFonts w:ascii="Times New Roman" w:hAnsi="Times New Roman" w:eastAsia="宋体" w:cs="宋体"/>
          <w:sz w:val="22"/>
          <w:szCs w:val="28"/>
        </w:rPr>
      </w:pPr>
    </w:p>
    <w:p w14:paraId="79CDF7D9">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6D9F6">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3B402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A3B402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44D"/>
    <w:rsid w:val="002B5FEF"/>
    <w:rsid w:val="002D7005"/>
    <w:rsid w:val="00324622"/>
    <w:rsid w:val="00373B6D"/>
    <w:rsid w:val="0061044D"/>
    <w:rsid w:val="009326DE"/>
    <w:rsid w:val="00A1615F"/>
    <w:rsid w:val="00A567D7"/>
    <w:rsid w:val="00C62906"/>
    <w:rsid w:val="00C9737C"/>
    <w:rsid w:val="00EF6754"/>
    <w:rsid w:val="02551A35"/>
    <w:rsid w:val="036455F8"/>
    <w:rsid w:val="06E03F13"/>
    <w:rsid w:val="070E6657"/>
    <w:rsid w:val="0CD143AE"/>
    <w:rsid w:val="0D343503"/>
    <w:rsid w:val="13144FF5"/>
    <w:rsid w:val="149E7B87"/>
    <w:rsid w:val="156C55BC"/>
    <w:rsid w:val="1E7B23CC"/>
    <w:rsid w:val="222A1341"/>
    <w:rsid w:val="29B570DA"/>
    <w:rsid w:val="2B4863B8"/>
    <w:rsid w:val="2B830B12"/>
    <w:rsid w:val="2E5977D4"/>
    <w:rsid w:val="2E8C4181"/>
    <w:rsid w:val="2ED81174"/>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240582"/>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1527</Words>
  <Characters>4342</Characters>
  <Lines>34</Lines>
  <Paragraphs>9</Paragraphs>
  <TotalTime>8</TotalTime>
  <ScaleCrop>false</ScaleCrop>
  <LinksUpToDate>false</LinksUpToDate>
  <CharactersWithSpaces>4604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2026-07-12T12:35:23Z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6B0EE65DF27C440F879C3589B02C0CDD_13</vt:lpwstr>
  </property>
  <property fmtid="{D5CDD505-2E9C-101B-9397-08002B2CF9AE}" pid="4" name="KSOTemplateDocerSaveRecord">
    <vt:lpwstr>eyJoZGlkIjoiZDdmYmE0NjNkNzRmOTc2OGYxZTMxMDQ1N2Q4ODI1OTkiLCJ1c2VySWQiOiIxMTI2NTcyODI0In0=</vt:lpwstr>
  </property>
</Properties>
</file>